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41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051"/>
        <w:gridCol w:w="2286"/>
        <w:gridCol w:w="1324"/>
        <w:gridCol w:w="108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7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Table S1. Clinical characteristics of the 21 HCC carcinoma patients from Far Eastern Memorial Hospital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PMingLiU" w:hAnsi="PMingLiU" w:eastAsia="PMingLiU" w:cs="PMingLiU"/>
                <w:color w:val="000000"/>
                <w:kern w:val="0"/>
                <w:szCs w:val="24"/>
              </w:rPr>
            </w:pPr>
            <w:r>
              <w:rPr>
                <w:rFonts w:hint="eastAsia" w:ascii="PMingLiU" w:hAnsi="PMingLiU" w:eastAsia="PMingLiU" w:cs="PMingLiU"/>
                <w:color w:val="000000"/>
                <w:kern w:val="0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Age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60</w:t>
            </w: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  <w:vertAlign w:val="superscript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(43-80)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Male, n (%)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13 (61.9%)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Tumor sizes (cm)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4.7</w:t>
            </w: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  <w:vertAlign w:val="superscript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(2.0-14.7)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Cirrhosis, n (%)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14 (66.7%)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Child-Pugh classification, n (%)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A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19 (90.5%)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2 (9.5%)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Type, n (%)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HBV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10 (47.6%)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HCV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1 (4.8%)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HBV/Alc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2 (9.5%)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non-HBV, non-HCV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8 (38.1%)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AFP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Times New Roman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Normal &lt;9 ng/m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4"/>
                <w:lang w:val="en-US" w:eastAsia="zh-CN"/>
              </w:rPr>
              <w:t>L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7 (36.8%)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Times New Roman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Abnormal ≥ 9 ng/m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4"/>
                <w:lang w:val="en-US" w:eastAsia="zh-CN"/>
              </w:rPr>
              <w:t>L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14 (66.7%)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Presence of satellite tumors, n (%)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6 (28.6%)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TNM Stage, n (%)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I/II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16 (76.2%)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III/IV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5 (23.8%)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Grade of differentiation, n (%)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I/II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13 (61.9%)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III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8 (38.1%)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Vascular invasion, n (%)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15 (71.4%)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Recurrence, n (%)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7 (33.3%)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Survial, n (%)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　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8 (38.1%)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Notes: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6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  <w:vertAlign w:val="superscript"/>
              </w:rPr>
              <w:t>a</w:t>
            </w: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Data is represented as mean (range: lowest-highest).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8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Abbreviations: HBV, hepatitis B viral infection; HCV, hepatitis C viral infection; Alc, alcoholism; AFP, alpha fetal protein.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宋体" w:cs="Times New Roman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The normal AFP level is below 9 ng/m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4"/>
                <w:lang w:val="en-US" w:eastAsia="zh-CN"/>
              </w:rPr>
              <w:t>L</w:t>
            </w:r>
            <w:bookmarkStart w:id="0" w:name="_GoBack"/>
            <w:bookmarkEnd w:id="0"/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</w:trPr>
        <w:tc>
          <w:tcPr>
            <w:tcW w:w="6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  <w:t>TNM stage: according to the 8th edition of AJCC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PMingLiU" w:cs="Times New Roman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3ZjQxMzhlNjFlZDFiNjYzNTc2YTYwNTcwZDBmYmYifQ=="/>
  </w:docVars>
  <w:rsids>
    <w:rsidRoot w:val="00DF7892"/>
    <w:rsid w:val="00044286"/>
    <w:rsid w:val="002050D6"/>
    <w:rsid w:val="003172BB"/>
    <w:rsid w:val="00600845"/>
    <w:rsid w:val="00703901"/>
    <w:rsid w:val="00DF7892"/>
    <w:rsid w:val="2B990335"/>
    <w:rsid w:val="4C7B1665"/>
    <w:rsid w:val="4CBE77A4"/>
    <w:rsid w:val="4F764366"/>
    <w:rsid w:val="6CE32BE3"/>
    <w:rsid w:val="740A4EF9"/>
    <w:rsid w:val="770025E3"/>
    <w:rsid w:val="7D140B97"/>
    <w:rsid w:val="7D7C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2"/>
      <w:lang w:val="en-US" w:eastAsia="zh-TW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766</Characters>
  <Lines>12</Lines>
  <Paragraphs>2</Paragraphs>
  <TotalTime>22</TotalTime>
  <ScaleCrop>false</ScaleCrop>
  <LinksUpToDate>false</LinksUpToDate>
  <CharactersWithSpaces>874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2023-05-02T02:34:00Z</dcterms:created>
  <dc:creator>Chuen-Miin Leu</dc:creator>
  <cp:lastModifiedBy>Daisy</cp:lastModifiedBy>
  <dcterms:modified xsi:type="dcterms:W3CDTF">2023-08-14T13:24:54Z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41103a4e-60f4-4c22-aaa9-d2eb6a423218</vt:lpwstr>
  </property>
  <property fmtid="{D5CDD505-2E9C-101B-9397-08002B2CF9AE}" pid="3" name="KSOProductBuildVer">
    <vt:lpwstr>2052-11.1.0.14309</vt:lpwstr>
  </property>
  <property fmtid="{D5CDD505-2E9C-101B-9397-08002B2CF9AE}" pid="4" name="ICV">
    <vt:lpwstr>7A968C2F8FEC432DA9EB65EB5BEC3F1C_12</vt:lpwstr>
  </property>
</Properties>
</file>